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7503C" w14:textId="0AB074C2" w:rsidR="00211CE5" w:rsidRPr="00211CE5" w:rsidRDefault="00211CE5" w:rsidP="00211CE5">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211CE5">
        <w:rPr>
          <w:rFonts w:ascii="Lato" w:eastAsia="Times New Roman" w:hAnsi="Lato" w:cs="Times New Roman"/>
          <w:color w:val="CC3300"/>
          <w:kern w:val="36"/>
          <w:sz w:val="36"/>
          <w:szCs w:val="36"/>
          <w:lang w:eastAsia="fr-BE"/>
          <w14:ligatures w14:val="none"/>
        </w:rPr>
        <w:t>Citi</w:t>
      </w:r>
      <w:r>
        <w:rPr>
          <w:rFonts w:ascii="Lato" w:eastAsia="Times New Roman" w:hAnsi="Lato" w:cs="Times New Roman"/>
          <w:color w:val="CC3300"/>
          <w:kern w:val="36"/>
          <w:sz w:val="36"/>
          <w:szCs w:val="36"/>
          <w:lang w:eastAsia="fr-BE"/>
          <w14:ligatures w14:val="none"/>
        </w:rPr>
        <w:t>,</w:t>
      </w:r>
      <w:r w:rsidRPr="00211CE5">
        <w:rPr>
          <w:rFonts w:ascii="Lato" w:eastAsia="Times New Roman" w:hAnsi="Lato" w:cs="Times New Roman"/>
          <w:color w:val="CC3300"/>
          <w:kern w:val="36"/>
          <w:sz w:val="36"/>
          <w:szCs w:val="36"/>
          <w:lang w:eastAsia="fr-BE"/>
          <w14:ligatures w14:val="none"/>
        </w:rPr>
        <w:t xml:space="preserve"> le nickel pourrait bondir à 20.000 $/t</w:t>
      </w:r>
    </w:p>
    <w:p w14:paraId="38B8628A" w14:textId="77777777" w:rsidR="00211CE5" w:rsidRDefault="00211CE5" w:rsidP="00211CE5">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24B79B44" w14:textId="7171E057" w:rsidR="00211CE5" w:rsidRPr="00211CE5" w:rsidRDefault="00211CE5" w:rsidP="00211CE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211CE5">
        <w:rPr>
          <w:rFonts w:ascii="Lato" w:eastAsia="Times New Roman" w:hAnsi="Lato" w:cs="Times New Roman"/>
          <w:b/>
          <w:bCs/>
          <w:color w:val="000000"/>
          <w:kern w:val="0"/>
          <w:sz w:val="23"/>
          <w:szCs w:val="23"/>
          <w:lang w:eastAsia="fr-BE"/>
          <w14:ligatures w14:val="none"/>
        </w:rPr>
        <w:t>Selon la banque d’affaires américaine Citi, le nickel pourrait rallier les 20.000 $/t en raison d’un positionnement à découvert des fonds, d’un risque de tensions sur l’offre depuis l’Indonésie et d’un nouvel assouplissement monétaire en Chine.</w:t>
      </w:r>
    </w:p>
    <w:p w14:paraId="32CC4F47" w14:textId="77777777" w:rsidR="00211CE5" w:rsidRPr="00211CE5" w:rsidRDefault="00211CE5" w:rsidP="00211CE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211CE5">
        <w:rPr>
          <w:rFonts w:ascii="Lato" w:eastAsia="Times New Roman" w:hAnsi="Lato" w:cs="Times New Roman"/>
          <w:color w:val="000000"/>
          <w:kern w:val="0"/>
          <w:sz w:val="23"/>
          <w:szCs w:val="23"/>
          <w:lang w:eastAsia="fr-BE"/>
          <w14:ligatures w14:val="none"/>
        </w:rPr>
        <w:t> </w:t>
      </w:r>
    </w:p>
    <w:p w14:paraId="630A2CE2" w14:textId="77777777" w:rsidR="00211CE5" w:rsidRPr="00211CE5" w:rsidRDefault="00211CE5" w:rsidP="00211CE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211CE5">
        <w:rPr>
          <w:rFonts w:ascii="Lato" w:eastAsia="Times New Roman" w:hAnsi="Lato" w:cs="Times New Roman"/>
          <w:color w:val="000000"/>
          <w:kern w:val="0"/>
          <w:sz w:val="23"/>
          <w:szCs w:val="23"/>
          <w:lang w:eastAsia="fr-BE"/>
          <w14:ligatures w14:val="none"/>
        </w:rPr>
        <w:t>Le contrat de référence du nickel sur le LME, le contrat à trois mois, se négocie actuellement autour de 18.200 $/t, il est en baisse de près de 40% depuis le début de l’année, soit la pire performance du complexe en raison de l’excédent d’offre. Cette configuration a incité les investisseurs à prendre massivement des contrats « courts » (18.321 contrats) - un niveau inédit depuis juin 2019. « </w:t>
      </w:r>
      <w:r w:rsidRPr="00211CE5">
        <w:rPr>
          <w:rFonts w:ascii="Lato" w:eastAsia="Times New Roman" w:hAnsi="Lato" w:cs="Times New Roman"/>
          <w:i/>
          <w:iCs/>
          <w:color w:val="000000"/>
          <w:kern w:val="0"/>
          <w:sz w:val="23"/>
          <w:szCs w:val="23"/>
          <w:lang w:eastAsia="fr-BE"/>
          <w14:ligatures w14:val="none"/>
        </w:rPr>
        <w:t>Le nickel pourrait connaître des opérations de couverture de positions courtes, combinées aux risques liés à l’approvisionnement indonésien et un assouplissement monétaire en Chine, qui pourraient l’emmener jusqu’à 20.000 $/t, voire au-delà </w:t>
      </w:r>
      <w:r w:rsidRPr="00211CE5">
        <w:rPr>
          <w:rFonts w:ascii="Lato" w:eastAsia="Times New Roman" w:hAnsi="Lato" w:cs="Times New Roman"/>
          <w:color w:val="000000"/>
          <w:kern w:val="0"/>
          <w:sz w:val="23"/>
          <w:szCs w:val="23"/>
          <w:lang w:eastAsia="fr-BE"/>
          <w14:ligatures w14:val="none"/>
        </w:rPr>
        <w:t xml:space="preserve">», prévoit la banque. En outre, les stocks de nickel ont progressé sur le LME et le </w:t>
      </w:r>
      <w:proofErr w:type="spellStart"/>
      <w:r w:rsidRPr="00211CE5">
        <w:rPr>
          <w:rFonts w:ascii="Lato" w:eastAsia="Times New Roman" w:hAnsi="Lato" w:cs="Times New Roman"/>
          <w:color w:val="000000"/>
          <w:kern w:val="0"/>
          <w:sz w:val="23"/>
          <w:szCs w:val="23"/>
          <w:lang w:eastAsia="fr-BE"/>
          <w14:ligatures w14:val="none"/>
        </w:rPr>
        <w:t>ShFE</w:t>
      </w:r>
      <w:proofErr w:type="spellEnd"/>
      <w:r w:rsidRPr="00211CE5">
        <w:rPr>
          <w:rFonts w:ascii="Lato" w:eastAsia="Times New Roman" w:hAnsi="Lato" w:cs="Times New Roman"/>
          <w:color w:val="000000"/>
          <w:kern w:val="0"/>
          <w:sz w:val="23"/>
          <w:szCs w:val="23"/>
          <w:lang w:eastAsia="fr-BE"/>
          <w14:ligatures w14:val="none"/>
        </w:rPr>
        <w:t>. Ils demeurent néanmoins à des niveaux historiquement bas.</w:t>
      </w:r>
    </w:p>
    <w:p w14:paraId="1868CEFE" w14:textId="77777777" w:rsidR="00211CE5" w:rsidRPr="00211CE5" w:rsidRDefault="00211CE5" w:rsidP="00211CE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211CE5">
        <w:rPr>
          <w:rFonts w:ascii="Lato" w:eastAsia="Times New Roman" w:hAnsi="Lato" w:cs="Times New Roman"/>
          <w:color w:val="000000"/>
          <w:kern w:val="0"/>
          <w:sz w:val="23"/>
          <w:szCs w:val="23"/>
          <w:lang w:eastAsia="fr-BE"/>
          <w14:ligatures w14:val="none"/>
        </w:rPr>
        <w:t>En début de semaine dernière, la Chine a significativement relevé son déficit budgétaire pour 2023, à 3,8% du Produit Intérieur Brut, contre 3% précédemment, pour soutenir la croissance du pays.</w:t>
      </w:r>
    </w:p>
    <w:p w14:paraId="07D9A78A" w14:textId="77777777" w:rsidR="00211CE5" w:rsidRPr="00211CE5" w:rsidRDefault="00211CE5" w:rsidP="00211CE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211CE5">
        <w:rPr>
          <w:rFonts w:ascii="Lato" w:eastAsia="Times New Roman" w:hAnsi="Lato" w:cs="Times New Roman"/>
          <w:color w:val="000000"/>
          <w:kern w:val="0"/>
          <w:sz w:val="23"/>
          <w:szCs w:val="23"/>
          <w:lang w:eastAsia="fr-BE"/>
          <w14:ligatures w14:val="none"/>
        </w:rPr>
        <w:t>« </w:t>
      </w:r>
      <w:r w:rsidRPr="00211CE5">
        <w:rPr>
          <w:rFonts w:ascii="Lato" w:eastAsia="Times New Roman" w:hAnsi="Lato" w:cs="Times New Roman"/>
          <w:i/>
          <w:iCs/>
          <w:color w:val="000000"/>
          <w:kern w:val="0"/>
          <w:sz w:val="23"/>
          <w:szCs w:val="23"/>
          <w:lang w:eastAsia="fr-BE"/>
          <w14:ligatures w14:val="none"/>
        </w:rPr>
        <w:t>Le risque de perturbation de l’approvisionnement en nickel depuis l’Indonésie s’accroît, compte tenu de la baisse de la qualité des minerais et du contrôle strict des ressources, des retards dans la délivrance des quotas miniers, de la pression croissante pour répondre aux exigences ESG (</w:t>
      </w:r>
      <w:proofErr w:type="gramStart"/>
      <w:r w:rsidRPr="00211CE5">
        <w:rPr>
          <w:rFonts w:ascii="Lato" w:eastAsia="Times New Roman" w:hAnsi="Lato" w:cs="Times New Roman"/>
          <w:i/>
          <w:iCs/>
          <w:color w:val="000000"/>
          <w:kern w:val="0"/>
          <w:sz w:val="23"/>
          <w:szCs w:val="23"/>
          <w:lang w:eastAsia="fr-BE"/>
          <w14:ligatures w14:val="none"/>
        </w:rPr>
        <w:t>environnementales</w:t>
      </w:r>
      <w:proofErr w:type="gramEnd"/>
      <w:r w:rsidRPr="00211CE5">
        <w:rPr>
          <w:rFonts w:ascii="Lato" w:eastAsia="Times New Roman" w:hAnsi="Lato" w:cs="Times New Roman"/>
          <w:i/>
          <w:iCs/>
          <w:color w:val="000000"/>
          <w:kern w:val="0"/>
          <w:sz w:val="23"/>
          <w:szCs w:val="23"/>
          <w:lang w:eastAsia="fr-BE"/>
          <w14:ligatures w14:val="none"/>
        </w:rPr>
        <w:t>, sociales et de gouvernance), de la baisse des cours et de l’influence croissante du pays dans l’offre mondiale. Les données macro et micro économiques continuent d’agir sur les cours. L’excédent de marché anticipé cette année est lui déjà intégré dans les cours </w:t>
      </w:r>
      <w:r w:rsidRPr="00211CE5">
        <w:rPr>
          <w:rFonts w:ascii="Lato" w:eastAsia="Times New Roman" w:hAnsi="Lato" w:cs="Times New Roman"/>
          <w:color w:val="000000"/>
          <w:kern w:val="0"/>
          <w:sz w:val="23"/>
          <w:szCs w:val="23"/>
          <w:lang w:eastAsia="fr-BE"/>
          <w14:ligatures w14:val="none"/>
        </w:rPr>
        <w:t>», indique Citi, dans son rapport, qui prévoit que le Métal du Diable oscillera entre 16.000 et 20.000 $/t en 2024.</w:t>
      </w:r>
    </w:p>
    <w:p w14:paraId="43FD14A0" w14:textId="77777777" w:rsidR="00211CE5" w:rsidRPr="00211CE5" w:rsidRDefault="00211CE5" w:rsidP="00211CE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211CE5">
        <w:rPr>
          <w:rFonts w:ascii="Lato" w:eastAsia="Times New Roman" w:hAnsi="Lato" w:cs="Times New Roman"/>
          <w:color w:val="000000"/>
          <w:kern w:val="0"/>
          <w:sz w:val="23"/>
          <w:szCs w:val="23"/>
          <w:lang w:eastAsia="fr-BE"/>
          <w14:ligatures w14:val="none"/>
        </w:rPr>
        <w:t>La banque s’attend, d’autre part, à ce que l’excédent de marché mondial enfle à 230.000 tonnes en 2023, puis à 283.000 tonnes en 2024. Pour mémoire, le marché mondial du nickel s’est soldé par un excédent de 86.000 tonnes en 2022.</w:t>
      </w:r>
    </w:p>
    <w:p w14:paraId="1C8605CE"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CE5"/>
    <w:rsid w:val="00211CE5"/>
    <w:rsid w:val="0028746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B0505"/>
  <w15:chartTrackingRefBased/>
  <w15:docId w15:val="{61502B35-F403-41DA-AA3B-C296E1353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57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1857</Characters>
  <Application>Microsoft Office Word</Application>
  <DocSecurity>0</DocSecurity>
  <Lines>15</Lines>
  <Paragraphs>4</Paragraphs>
  <ScaleCrop>false</ScaleCrop>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2023-10-30T07:40:00Z</dcterms:created>
  <dcterms:modified xsi:type="dcterms:W3CDTF">2023-10-30T07:41:00Z</dcterms:modified>
</cp:coreProperties>
</file>